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0B59B0" w14:textId="6B2F6115" w:rsidR="006D05DB" w:rsidRDefault="006D46FB">
      <w:pPr>
        <w:spacing w:after="0"/>
        <w:jc w:val="center"/>
        <w:rPr>
          <w:rStyle w:val="fontstyle01"/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b/>
          <w:bCs/>
          <w:color w:val="000000"/>
          <w:sz w:val="32"/>
          <w:szCs w:val="24"/>
        </w:rPr>
        <w:t>Apêndice</w:t>
      </w:r>
      <w:r w:rsidR="00535E0A">
        <w:rPr>
          <w:rFonts w:asciiTheme="majorHAnsi" w:hAnsiTheme="majorHAnsi" w:cstheme="majorHAnsi"/>
          <w:b/>
          <w:bCs/>
          <w:color w:val="000000"/>
          <w:sz w:val="32"/>
          <w:szCs w:val="24"/>
        </w:rPr>
        <w:t xml:space="preserve"> X ao </w:t>
      </w:r>
      <w:r>
        <w:rPr>
          <w:rFonts w:asciiTheme="majorHAnsi" w:hAnsiTheme="majorHAnsi" w:cstheme="majorHAnsi"/>
          <w:b/>
          <w:bCs/>
          <w:color w:val="000000"/>
          <w:sz w:val="32"/>
          <w:szCs w:val="24"/>
        </w:rPr>
        <w:t>TR</w:t>
      </w:r>
    </w:p>
    <w:p w14:paraId="0F0B59B1" w14:textId="77777777" w:rsidR="006D05DB" w:rsidRDefault="00535E0A">
      <w:pPr>
        <w:pStyle w:val="Textbody"/>
        <w:spacing w:before="0" w:after="0"/>
        <w:jc w:val="center"/>
      </w:pPr>
      <w:r>
        <w:rPr>
          <w:noProof/>
        </w:rPr>
        <w:drawing>
          <wp:inline distT="0" distB="0" distL="0" distR="0" wp14:anchorId="0F0B5AF8" wp14:editId="0F0B5AF9">
            <wp:extent cx="762000" cy="601980"/>
            <wp:effectExtent l="0" t="0" r="0" b="0"/>
            <wp:docPr id="1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0B59B2" w14:textId="77777777" w:rsidR="006D05DB" w:rsidRDefault="00535E0A">
      <w:pPr>
        <w:pStyle w:val="Standard"/>
        <w:jc w:val="center"/>
        <w:rPr>
          <w:sz w:val="20"/>
          <w:szCs w:val="20"/>
        </w:rPr>
      </w:pPr>
      <w:r>
        <w:rPr>
          <w:rFonts w:ascii="Calibri Light" w:hAnsi="Calibri Light" w:cs="Calibri Light"/>
          <w:b/>
          <w:bCs/>
          <w:color w:val="000000"/>
          <w:w w:val="105"/>
          <w:sz w:val="20"/>
          <w:szCs w:val="20"/>
        </w:rPr>
        <w:t>MINISTÉRIO</w:t>
      </w:r>
      <w:r>
        <w:rPr>
          <w:rFonts w:ascii="Calibri Light" w:hAnsi="Calibri Light" w:cs="Calibri Light"/>
          <w:b/>
          <w:bCs/>
          <w:color w:val="000000"/>
          <w:spacing w:val="9"/>
          <w:w w:val="105"/>
          <w:sz w:val="20"/>
          <w:szCs w:val="20"/>
        </w:rPr>
        <w:t xml:space="preserve"> </w:t>
      </w:r>
      <w:r>
        <w:rPr>
          <w:rFonts w:ascii="Calibri Light" w:hAnsi="Calibri Light" w:cs="Calibri Light"/>
          <w:b/>
          <w:bCs/>
          <w:color w:val="000000"/>
          <w:w w:val="105"/>
          <w:sz w:val="20"/>
          <w:szCs w:val="20"/>
        </w:rPr>
        <w:t>DA</w:t>
      </w:r>
      <w:r>
        <w:rPr>
          <w:rFonts w:ascii="Calibri Light" w:hAnsi="Calibri Light" w:cs="Calibri Light"/>
          <w:b/>
          <w:bCs/>
          <w:color w:val="000000"/>
          <w:spacing w:val="4"/>
          <w:w w:val="105"/>
          <w:sz w:val="20"/>
          <w:szCs w:val="20"/>
        </w:rPr>
        <w:t xml:space="preserve"> </w:t>
      </w:r>
      <w:r>
        <w:rPr>
          <w:rFonts w:ascii="Calibri Light" w:hAnsi="Calibri Light" w:cs="Calibri Light"/>
          <w:b/>
          <w:bCs/>
          <w:color w:val="000000"/>
          <w:spacing w:val="-2"/>
          <w:w w:val="105"/>
          <w:sz w:val="20"/>
          <w:szCs w:val="20"/>
        </w:rPr>
        <w:t>DEFESA</w:t>
      </w:r>
    </w:p>
    <w:p w14:paraId="0F0B59B3" w14:textId="77777777" w:rsidR="006D05DB" w:rsidRDefault="00535E0A">
      <w:pPr>
        <w:pStyle w:val="Standard"/>
        <w:jc w:val="center"/>
        <w:rPr>
          <w:sz w:val="20"/>
          <w:szCs w:val="20"/>
        </w:rPr>
      </w:pPr>
      <w:r>
        <w:rPr>
          <w:rFonts w:ascii="Calibri Light" w:hAnsi="Calibri Light" w:cs="Calibri Light"/>
          <w:b/>
          <w:bCs/>
          <w:color w:val="000000"/>
          <w:sz w:val="20"/>
          <w:szCs w:val="20"/>
        </w:rPr>
        <w:t>EXÉRCITO</w:t>
      </w:r>
      <w:r>
        <w:rPr>
          <w:rFonts w:ascii="Calibri Light" w:hAnsi="Calibri Light" w:cs="Calibri Light"/>
          <w:b/>
          <w:bCs/>
          <w:color w:val="000000"/>
          <w:spacing w:val="32"/>
          <w:sz w:val="20"/>
          <w:szCs w:val="20"/>
        </w:rPr>
        <w:t xml:space="preserve"> </w:t>
      </w:r>
      <w:r>
        <w:rPr>
          <w:rFonts w:ascii="Calibri Light" w:hAnsi="Calibri Light" w:cs="Calibri Light"/>
          <w:b/>
          <w:bCs/>
          <w:color w:val="000000"/>
          <w:spacing w:val="-2"/>
          <w:sz w:val="20"/>
          <w:szCs w:val="20"/>
        </w:rPr>
        <w:t>BRASILEIRO</w:t>
      </w:r>
    </w:p>
    <w:p w14:paraId="0F0B59B4" w14:textId="77777777" w:rsidR="006D05DB" w:rsidRDefault="00535E0A">
      <w:pPr>
        <w:pStyle w:val="Standard"/>
        <w:jc w:val="center"/>
        <w:rPr>
          <w:rFonts w:ascii="Calibri Light" w:hAnsi="Calibri Light" w:cs="Calibri Light"/>
          <w:b/>
          <w:bCs/>
          <w:color w:val="000000"/>
          <w:w w:val="110"/>
          <w:sz w:val="20"/>
          <w:szCs w:val="20"/>
        </w:rPr>
      </w:pPr>
      <w:r>
        <w:rPr>
          <w:rFonts w:ascii="Calibri Light" w:hAnsi="Calibri Light" w:cs="Calibri Light"/>
          <w:b/>
          <w:bCs/>
          <w:color w:val="000000"/>
          <w:spacing w:val="-2"/>
          <w:w w:val="110"/>
          <w:sz w:val="20"/>
          <w:szCs w:val="20"/>
        </w:rPr>
        <w:t>COMANDO MILITAR DO OESTE</w:t>
      </w:r>
    </w:p>
    <w:p w14:paraId="0F0B59B5" w14:textId="78088BBF" w:rsidR="006D05DB" w:rsidRDefault="00535E0A">
      <w:pPr>
        <w:pStyle w:val="NormalWeb"/>
        <w:spacing w:before="0" w:after="0"/>
        <w:jc w:val="center"/>
        <w:rPr>
          <w:rFonts w:ascii="Calibri Light" w:hAnsi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(Processo Administrativo n° </w:t>
      </w:r>
      <w:r w:rsidR="006D46FB" w:rsidRPr="006D46FB">
        <w:rPr>
          <w:rFonts w:ascii="Calibri Light" w:hAnsi="Calibri Light" w:cs="Calibri Light"/>
          <w:sz w:val="20"/>
          <w:szCs w:val="20"/>
        </w:rPr>
        <w:t>65303.012919/2025-43</w:t>
      </w:r>
      <w:bookmarkStart w:id="0" w:name="_GoBack"/>
      <w:bookmarkEnd w:id="0"/>
      <w:r>
        <w:rPr>
          <w:rFonts w:ascii="Calibri Light" w:hAnsi="Calibri Light"/>
          <w:sz w:val="20"/>
          <w:szCs w:val="20"/>
        </w:rPr>
        <w:t>)</w:t>
      </w:r>
    </w:p>
    <w:p w14:paraId="0F0B59B6" w14:textId="77777777" w:rsidR="006D05DB" w:rsidRDefault="00535E0A">
      <w:pPr>
        <w:jc w:val="center"/>
        <w:rPr>
          <w:rStyle w:val="fontstyle01"/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b/>
          <w:bCs/>
          <w:color w:val="000000"/>
          <w:sz w:val="24"/>
          <w:szCs w:val="24"/>
        </w:rPr>
        <w:br/>
      </w:r>
      <w:r>
        <w:rPr>
          <w:rStyle w:val="fontstyle01"/>
          <w:rFonts w:asciiTheme="majorHAnsi" w:hAnsiTheme="majorHAnsi" w:cstheme="majorHAnsi"/>
          <w:sz w:val="24"/>
          <w:szCs w:val="24"/>
        </w:rPr>
        <w:t>INSTRUMENTO DE MEDIÇÃO DE RESULTADO (IMR)</w:t>
      </w:r>
      <w:r>
        <w:rPr>
          <w:rFonts w:asciiTheme="majorHAnsi" w:hAnsiTheme="majorHAnsi" w:cstheme="majorHAnsi"/>
          <w:b/>
          <w:bCs/>
          <w:color w:val="000000"/>
          <w:sz w:val="24"/>
          <w:szCs w:val="24"/>
        </w:rPr>
        <w:br/>
      </w:r>
      <w:r>
        <w:rPr>
          <w:rStyle w:val="fontstyle01"/>
          <w:rFonts w:asciiTheme="majorHAnsi" w:hAnsiTheme="majorHAnsi" w:cstheme="majorHAnsi"/>
          <w:sz w:val="24"/>
          <w:szCs w:val="24"/>
        </w:rPr>
        <w:t>(Avaliação da qualidade dos serviços)</w:t>
      </w:r>
    </w:p>
    <w:p w14:paraId="0F0B59B7" w14:textId="77777777" w:rsidR="006D05DB" w:rsidRDefault="00535E0A">
      <w:pPr>
        <w:jc w:val="center"/>
        <w:rPr>
          <w:rStyle w:val="fontstyle01"/>
          <w:rFonts w:asciiTheme="majorHAnsi" w:hAnsiTheme="majorHAnsi" w:cstheme="majorHAnsi"/>
          <w:sz w:val="24"/>
          <w:szCs w:val="24"/>
        </w:rPr>
      </w:pPr>
      <w:r>
        <w:rPr>
          <w:rStyle w:val="fontstyle01"/>
          <w:rFonts w:asciiTheme="majorHAnsi" w:hAnsiTheme="majorHAnsi" w:cstheme="majorHAnsi"/>
          <w:sz w:val="24"/>
          <w:szCs w:val="24"/>
        </w:rPr>
        <w:t>INDICADOR</w:t>
      </w:r>
      <w:r>
        <w:rPr>
          <w:rFonts w:asciiTheme="majorHAnsi" w:hAnsiTheme="majorHAnsi" w:cstheme="majorHAnsi"/>
          <w:b/>
          <w:bCs/>
          <w:color w:val="000000"/>
          <w:sz w:val="24"/>
          <w:szCs w:val="24"/>
        </w:rPr>
        <w:br/>
      </w:r>
      <w:r>
        <w:rPr>
          <w:rStyle w:val="fontstyle01"/>
          <w:rFonts w:asciiTheme="majorHAnsi" w:hAnsiTheme="majorHAnsi" w:cstheme="majorHAnsi"/>
          <w:sz w:val="24"/>
          <w:szCs w:val="24"/>
        </w:rPr>
        <w:t>PROPORCIONALIDADE AO ATINGIMENTO DE METAS ESTABELECIDAS NO IMR</w:t>
      </w:r>
      <w:r>
        <w:rPr>
          <w:rFonts w:asciiTheme="majorHAnsi" w:hAnsiTheme="majorHAnsi" w:cstheme="majorHAnsi"/>
          <w:b/>
          <w:bCs/>
          <w:color w:val="000000"/>
          <w:sz w:val="24"/>
          <w:szCs w:val="24"/>
        </w:rPr>
        <w:br/>
      </w:r>
      <w:r>
        <w:rPr>
          <w:rStyle w:val="fontstyle01"/>
          <w:rFonts w:asciiTheme="majorHAnsi" w:hAnsiTheme="majorHAnsi" w:cstheme="majorHAnsi"/>
          <w:sz w:val="24"/>
          <w:szCs w:val="24"/>
        </w:rPr>
        <w:t>Item Descrição</w:t>
      </w:r>
    </w:p>
    <w:tbl>
      <w:tblPr>
        <w:tblStyle w:val="Tabelacomgrade"/>
        <w:tblW w:w="9836" w:type="dxa"/>
        <w:tblInd w:w="-536" w:type="dxa"/>
        <w:tblLayout w:type="fixed"/>
        <w:tblLook w:val="04A0" w:firstRow="1" w:lastRow="0" w:firstColumn="1" w:lastColumn="0" w:noHBand="0" w:noVBand="1"/>
      </w:tblPr>
      <w:tblGrid>
        <w:gridCol w:w="4425"/>
        <w:gridCol w:w="5411"/>
      </w:tblGrid>
      <w:tr w:rsidR="006D05DB" w14:paraId="0F0B59BB" w14:textId="77777777">
        <w:tc>
          <w:tcPr>
            <w:tcW w:w="4425" w:type="dxa"/>
          </w:tcPr>
          <w:p w14:paraId="0F0B59B8" w14:textId="77777777" w:rsidR="006D05DB" w:rsidRDefault="006D05DB">
            <w:pPr>
              <w:spacing w:after="0" w:line="240" w:lineRule="auto"/>
              <w:jc w:val="center"/>
              <w:rPr>
                <w:rStyle w:val="fontstyle01"/>
                <w:rFonts w:asciiTheme="majorHAnsi" w:hAnsiTheme="majorHAnsi" w:cstheme="majorHAnsi"/>
                <w:sz w:val="24"/>
                <w:szCs w:val="24"/>
              </w:rPr>
            </w:pPr>
          </w:p>
          <w:p w14:paraId="0F0B59B9" w14:textId="77777777" w:rsidR="006D05DB" w:rsidRDefault="00535E0A">
            <w:pPr>
              <w:spacing w:after="0" w:line="240" w:lineRule="auto"/>
              <w:jc w:val="center"/>
              <w:rPr>
                <w:rStyle w:val="fontstyle0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01"/>
                <w:rFonts w:asciiTheme="majorHAnsi" w:hAnsiTheme="majorHAnsi" w:cstheme="majorHAnsi"/>
                <w:sz w:val="24"/>
                <w:szCs w:val="24"/>
              </w:rPr>
              <w:t>Finalidade</w:t>
            </w:r>
          </w:p>
        </w:tc>
        <w:tc>
          <w:tcPr>
            <w:tcW w:w="5410" w:type="dxa"/>
          </w:tcPr>
          <w:p w14:paraId="0F0B59BA" w14:textId="77777777" w:rsidR="006D05DB" w:rsidRDefault="00535E0A" w:rsidP="00535E0A">
            <w:pPr>
              <w:spacing w:after="0" w:line="240" w:lineRule="auto"/>
              <w:jc w:val="both"/>
              <w:rPr>
                <w:rStyle w:val="fontstyle0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Garantir a limpeza, higienização e conservação das dependências do Cmdo CMO e CCOP</w:t>
            </w:r>
          </w:p>
        </w:tc>
      </w:tr>
      <w:tr w:rsidR="006D05DB" w14:paraId="0F0B59BF" w14:textId="77777777">
        <w:tc>
          <w:tcPr>
            <w:tcW w:w="4425" w:type="dxa"/>
          </w:tcPr>
          <w:p w14:paraId="0F0B59BC" w14:textId="77777777" w:rsidR="006D05DB" w:rsidRDefault="006D05DB">
            <w:pPr>
              <w:spacing w:after="0" w:line="240" w:lineRule="auto"/>
              <w:jc w:val="center"/>
              <w:rPr>
                <w:rStyle w:val="fontstyle01"/>
                <w:rFonts w:asciiTheme="majorHAnsi" w:hAnsiTheme="majorHAnsi" w:cstheme="majorHAnsi"/>
                <w:sz w:val="24"/>
                <w:szCs w:val="24"/>
              </w:rPr>
            </w:pPr>
          </w:p>
          <w:p w14:paraId="0F0B59BD" w14:textId="77777777" w:rsidR="006D05DB" w:rsidRDefault="00535E0A">
            <w:pPr>
              <w:spacing w:after="0" w:line="240" w:lineRule="auto"/>
              <w:jc w:val="center"/>
              <w:rPr>
                <w:rStyle w:val="fontstyle0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01"/>
                <w:rFonts w:asciiTheme="majorHAnsi" w:hAnsiTheme="majorHAnsi" w:cstheme="majorHAnsi"/>
                <w:sz w:val="24"/>
                <w:szCs w:val="24"/>
              </w:rPr>
              <w:t>Meta a cumprir</w:t>
            </w:r>
          </w:p>
        </w:tc>
        <w:tc>
          <w:tcPr>
            <w:tcW w:w="5410" w:type="dxa"/>
          </w:tcPr>
          <w:p w14:paraId="0F0B59BE" w14:textId="77777777" w:rsidR="006D05DB" w:rsidRDefault="00535E0A">
            <w:pPr>
              <w:spacing w:after="0" w:line="240" w:lineRule="auto"/>
              <w:jc w:val="both"/>
              <w:rPr>
                <w:rStyle w:val="fontstyle0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100% dos serviços executados e dos materiais recebidos, adequados ao uso e à perspectiva da Administração</w:t>
            </w:r>
          </w:p>
        </w:tc>
      </w:tr>
      <w:tr w:rsidR="006D05DB" w14:paraId="0F0B59C3" w14:textId="77777777">
        <w:tc>
          <w:tcPr>
            <w:tcW w:w="4425" w:type="dxa"/>
          </w:tcPr>
          <w:p w14:paraId="0F0B59C0" w14:textId="77777777" w:rsidR="006D05DB" w:rsidRDefault="006D05DB">
            <w:pPr>
              <w:spacing w:after="0" w:line="240" w:lineRule="auto"/>
              <w:jc w:val="center"/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</w:p>
          <w:p w14:paraId="0F0B59C1" w14:textId="77777777" w:rsidR="006D05DB" w:rsidRDefault="00535E0A">
            <w:pPr>
              <w:spacing w:after="0" w:line="240" w:lineRule="auto"/>
              <w:jc w:val="center"/>
              <w:rPr>
                <w:rStyle w:val="fontstyle0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Instrumento de medição</w:t>
            </w:r>
          </w:p>
        </w:tc>
        <w:tc>
          <w:tcPr>
            <w:tcW w:w="5410" w:type="dxa"/>
          </w:tcPr>
          <w:p w14:paraId="0F0B59C2" w14:textId="77777777" w:rsidR="006D05DB" w:rsidRDefault="00535E0A">
            <w:pPr>
              <w:spacing w:after="0" w:line="240" w:lineRule="auto"/>
              <w:jc w:val="both"/>
              <w:rPr>
                <w:rStyle w:val="fontstyle01"/>
                <w:rFonts w:asciiTheme="majorHAnsi" w:hAnsiTheme="majorHAnsi" w:cstheme="majorHAnsi"/>
                <w:sz w:val="24"/>
                <w:szCs w:val="24"/>
              </w:rPr>
            </w:pPr>
            <w:r w:rsidRPr="009F1CD0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Planilha de controle dos serviços executados, conforme modelo abaixo indicado.</w:t>
            </w:r>
          </w:p>
        </w:tc>
      </w:tr>
      <w:tr w:rsidR="006D05DB" w14:paraId="0F0B59C8" w14:textId="77777777">
        <w:tc>
          <w:tcPr>
            <w:tcW w:w="4425" w:type="dxa"/>
          </w:tcPr>
          <w:p w14:paraId="0F0B59C4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  <w:p w14:paraId="0F0B59C5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  <w:p w14:paraId="0F0B59C6" w14:textId="77777777" w:rsidR="006D05DB" w:rsidRDefault="00535E0A">
            <w:pPr>
              <w:spacing w:after="0" w:line="240" w:lineRule="auto"/>
              <w:jc w:val="center"/>
              <w:rPr>
                <w:rStyle w:val="fontstyle0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Forma de acompanhamento</w:t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5410" w:type="dxa"/>
          </w:tcPr>
          <w:p w14:paraId="0F0B59C7" w14:textId="77777777" w:rsidR="006D05DB" w:rsidRDefault="00535E0A">
            <w:pPr>
              <w:spacing w:after="0" w:line="240" w:lineRule="auto"/>
              <w:jc w:val="both"/>
              <w:rPr>
                <w:rStyle w:val="fontstyle0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A fiscalização do contrato acompanhará mensalmente o cumprimento das atividades da execução dos serviços, conforme perspectiva da Administração e posterior lançamento do resultado na planilha de controle.</w:t>
            </w:r>
          </w:p>
        </w:tc>
      </w:tr>
      <w:tr w:rsidR="006D05DB" w14:paraId="0F0B59CB" w14:textId="77777777">
        <w:tc>
          <w:tcPr>
            <w:tcW w:w="4425" w:type="dxa"/>
          </w:tcPr>
          <w:p w14:paraId="0F0B59C9" w14:textId="77777777" w:rsidR="006D05DB" w:rsidRDefault="00535E0A">
            <w:pPr>
              <w:spacing w:after="0" w:line="240" w:lineRule="auto"/>
              <w:jc w:val="center"/>
              <w:rPr>
                <w:rStyle w:val="fontstyle0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01"/>
                <w:rFonts w:asciiTheme="majorHAnsi" w:hAnsiTheme="majorHAnsi" w:cstheme="majorHAnsi"/>
                <w:sz w:val="24"/>
                <w:szCs w:val="24"/>
              </w:rPr>
              <w:t>Periodicidade</w:t>
            </w:r>
            <w:r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  <w:tc>
          <w:tcPr>
            <w:tcW w:w="5410" w:type="dxa"/>
          </w:tcPr>
          <w:p w14:paraId="0F0B59CA" w14:textId="77777777" w:rsidR="006D05DB" w:rsidRDefault="00535E0A">
            <w:pPr>
              <w:spacing w:after="0" w:line="240" w:lineRule="auto"/>
              <w:jc w:val="center"/>
              <w:rPr>
                <w:rStyle w:val="fontstyle0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Trimestral</w:t>
            </w:r>
          </w:p>
        </w:tc>
      </w:tr>
      <w:tr w:rsidR="006D05DB" w14:paraId="0F0B59CF" w14:textId="77777777">
        <w:tc>
          <w:tcPr>
            <w:tcW w:w="4425" w:type="dxa"/>
          </w:tcPr>
          <w:p w14:paraId="0F0B59CC" w14:textId="77777777" w:rsidR="006D05DB" w:rsidRDefault="006D05DB">
            <w:pPr>
              <w:spacing w:after="0" w:line="240" w:lineRule="auto"/>
              <w:jc w:val="center"/>
              <w:rPr>
                <w:rStyle w:val="fontstyle01"/>
                <w:rFonts w:asciiTheme="majorHAnsi" w:hAnsiTheme="majorHAnsi" w:cstheme="majorHAnsi"/>
                <w:sz w:val="24"/>
                <w:szCs w:val="24"/>
              </w:rPr>
            </w:pPr>
          </w:p>
          <w:p w14:paraId="0F0B59CD" w14:textId="77777777" w:rsidR="006D05DB" w:rsidRDefault="00535E0A">
            <w:pPr>
              <w:spacing w:after="0" w:line="240" w:lineRule="auto"/>
              <w:jc w:val="center"/>
              <w:rPr>
                <w:rStyle w:val="fontstyle0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01"/>
                <w:rFonts w:asciiTheme="majorHAnsi" w:hAnsiTheme="majorHAnsi" w:cstheme="majorHAnsi"/>
                <w:sz w:val="24"/>
                <w:szCs w:val="24"/>
              </w:rPr>
              <w:t>Mecanismo de Cálculo</w:t>
            </w:r>
          </w:p>
        </w:tc>
        <w:tc>
          <w:tcPr>
            <w:tcW w:w="5410" w:type="dxa"/>
          </w:tcPr>
          <w:p w14:paraId="0F0B59CE" w14:textId="77777777" w:rsidR="006D05DB" w:rsidRDefault="00535E0A">
            <w:pPr>
              <w:spacing w:after="0" w:line="240" w:lineRule="auto"/>
              <w:jc w:val="both"/>
              <w:rPr>
                <w:rStyle w:val="fontstyle0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O número de ocorrências no trimestre refletirá o percentual de atingimento da</w:t>
            </w: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br/>
            </w:r>
            <w:r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meta (%) ou, a glosa, pelo não atingimento.</w:t>
            </w:r>
          </w:p>
        </w:tc>
      </w:tr>
      <w:tr w:rsidR="006D05DB" w14:paraId="0F0B59D3" w14:textId="77777777">
        <w:tc>
          <w:tcPr>
            <w:tcW w:w="4425" w:type="dxa"/>
          </w:tcPr>
          <w:p w14:paraId="0F0B59D0" w14:textId="77777777" w:rsidR="006D05DB" w:rsidRDefault="006D05DB">
            <w:pPr>
              <w:spacing w:after="0" w:line="240" w:lineRule="auto"/>
              <w:jc w:val="center"/>
              <w:rPr>
                <w:rStyle w:val="fontstyle01"/>
                <w:rFonts w:asciiTheme="majorHAnsi" w:hAnsiTheme="majorHAnsi" w:cstheme="majorHAnsi"/>
                <w:sz w:val="24"/>
                <w:szCs w:val="24"/>
              </w:rPr>
            </w:pPr>
          </w:p>
          <w:p w14:paraId="0F0B59D1" w14:textId="77777777" w:rsidR="006D05DB" w:rsidRDefault="00535E0A">
            <w:pPr>
              <w:spacing w:after="0" w:line="240" w:lineRule="auto"/>
              <w:jc w:val="center"/>
              <w:rPr>
                <w:rStyle w:val="fontstyle0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01"/>
                <w:rFonts w:asciiTheme="majorHAnsi" w:hAnsiTheme="majorHAnsi" w:cstheme="majorHAnsi"/>
                <w:sz w:val="24"/>
                <w:szCs w:val="24"/>
              </w:rPr>
              <w:t>Início de Vigência</w:t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5410" w:type="dxa"/>
          </w:tcPr>
          <w:p w14:paraId="0F0B59D2" w14:textId="77777777" w:rsidR="006D05DB" w:rsidRDefault="00535E0A">
            <w:pPr>
              <w:spacing w:after="0" w:line="240" w:lineRule="auto"/>
              <w:jc w:val="both"/>
              <w:rPr>
                <w:rStyle w:val="fontstyle0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A partir da data de assinatura do Contrato. Será formalizada no 90º (nonagésimo)</w:t>
            </w: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br/>
            </w:r>
            <w:r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dia da data da assinatura do Contrato, no primeiro dia útil imediatamente subsequente ao mês do 90º dia.</w:t>
            </w:r>
          </w:p>
        </w:tc>
      </w:tr>
      <w:tr w:rsidR="006D05DB" w14:paraId="0F0B59DA" w14:textId="77777777">
        <w:tc>
          <w:tcPr>
            <w:tcW w:w="4425" w:type="dxa"/>
          </w:tcPr>
          <w:p w14:paraId="0F0B59D4" w14:textId="77777777" w:rsidR="006D05DB" w:rsidRDefault="006D05DB">
            <w:pPr>
              <w:spacing w:after="0" w:line="240" w:lineRule="auto"/>
              <w:jc w:val="center"/>
              <w:rPr>
                <w:rStyle w:val="fontstyle01"/>
                <w:rFonts w:asciiTheme="majorHAnsi" w:hAnsiTheme="majorHAnsi" w:cstheme="majorHAnsi"/>
                <w:sz w:val="24"/>
                <w:szCs w:val="24"/>
              </w:rPr>
            </w:pPr>
          </w:p>
          <w:p w14:paraId="0F0B59D5" w14:textId="77777777" w:rsidR="006D05DB" w:rsidRDefault="006D05DB">
            <w:pPr>
              <w:spacing w:after="0" w:line="240" w:lineRule="auto"/>
              <w:jc w:val="center"/>
              <w:rPr>
                <w:rStyle w:val="fontstyle01"/>
                <w:rFonts w:asciiTheme="majorHAnsi" w:hAnsiTheme="majorHAnsi" w:cstheme="majorHAnsi"/>
                <w:sz w:val="24"/>
                <w:szCs w:val="24"/>
              </w:rPr>
            </w:pPr>
          </w:p>
          <w:p w14:paraId="0F0B59D6" w14:textId="77777777" w:rsidR="006D05DB" w:rsidRDefault="00535E0A">
            <w:pPr>
              <w:spacing w:after="0" w:line="240" w:lineRule="auto"/>
              <w:jc w:val="center"/>
              <w:rPr>
                <w:rStyle w:val="fontstyle0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01"/>
                <w:rFonts w:asciiTheme="majorHAnsi" w:hAnsiTheme="majorHAnsi" w:cstheme="majorHAnsi"/>
                <w:sz w:val="24"/>
                <w:szCs w:val="24"/>
              </w:rPr>
              <w:t>Faixas de ajuste no pagamento</w:t>
            </w:r>
          </w:p>
        </w:tc>
        <w:tc>
          <w:tcPr>
            <w:tcW w:w="5410" w:type="dxa"/>
          </w:tcPr>
          <w:p w14:paraId="0F0B59D7" w14:textId="77777777" w:rsidR="007A18FD" w:rsidRDefault="00535E0A" w:rsidP="007A18FD">
            <w:pPr>
              <w:spacing w:after="0" w:line="240" w:lineRule="auto"/>
              <w:jc w:val="both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- 0 a 5 ocorrências = 100% da meta = recebimento de 100% da fatura.</w:t>
            </w:r>
          </w:p>
          <w:p w14:paraId="0F0B59D8" w14:textId="77777777" w:rsidR="007A18FD" w:rsidRDefault="00535E0A" w:rsidP="007A18FD">
            <w:pPr>
              <w:spacing w:after="0" w:line="240" w:lineRule="auto"/>
              <w:jc w:val="both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- 6 a 10 ocorrências = 95% da meta = recebimento de 95% da fatura.</w:t>
            </w:r>
          </w:p>
          <w:p w14:paraId="0F0B59D9" w14:textId="77777777" w:rsidR="006D05DB" w:rsidRDefault="00535E0A" w:rsidP="007A18FD">
            <w:pPr>
              <w:spacing w:after="0" w:line="240" w:lineRule="auto"/>
              <w:jc w:val="both"/>
              <w:rPr>
                <w:rStyle w:val="fontstyle0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- 11 a 15 ocorrências = 90% da meta = recebimento de 90% da fatura.</w:t>
            </w:r>
          </w:p>
        </w:tc>
      </w:tr>
      <w:tr w:rsidR="006D05DB" w14:paraId="0F0B59DD" w14:textId="77777777">
        <w:tc>
          <w:tcPr>
            <w:tcW w:w="4425" w:type="dxa"/>
          </w:tcPr>
          <w:p w14:paraId="0F0B59DB" w14:textId="77777777" w:rsidR="006D05DB" w:rsidRDefault="00535E0A">
            <w:pPr>
              <w:spacing w:after="0" w:line="240" w:lineRule="auto"/>
              <w:jc w:val="center"/>
              <w:rPr>
                <w:rStyle w:val="fontstyle0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01"/>
                <w:rFonts w:asciiTheme="majorHAnsi" w:hAnsiTheme="majorHAnsi" w:cstheme="majorHAnsi"/>
                <w:sz w:val="24"/>
                <w:szCs w:val="24"/>
              </w:rPr>
              <w:t>Observações</w:t>
            </w:r>
          </w:p>
        </w:tc>
        <w:tc>
          <w:tcPr>
            <w:tcW w:w="5410" w:type="dxa"/>
          </w:tcPr>
          <w:p w14:paraId="0F0B59DC" w14:textId="77777777" w:rsidR="006D05DB" w:rsidRDefault="00535E0A">
            <w:pPr>
              <w:spacing w:after="0" w:line="240" w:lineRule="auto"/>
              <w:jc w:val="center"/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21"/>
                <w:rFonts w:asciiTheme="majorHAnsi" w:hAnsiTheme="majorHAnsi" w:cstheme="majorHAnsi"/>
                <w:sz w:val="24"/>
                <w:szCs w:val="24"/>
              </w:rPr>
              <w:t>-</w:t>
            </w:r>
          </w:p>
        </w:tc>
      </w:tr>
    </w:tbl>
    <w:p w14:paraId="0F0B59DE" w14:textId="77777777" w:rsidR="006D05DB" w:rsidRDefault="006D05DB">
      <w:pPr>
        <w:jc w:val="center"/>
        <w:rPr>
          <w:rStyle w:val="fontstyle01"/>
          <w:rFonts w:asciiTheme="majorHAnsi" w:hAnsiTheme="majorHAnsi" w:cstheme="majorHAnsi"/>
          <w:sz w:val="24"/>
          <w:szCs w:val="24"/>
        </w:rPr>
      </w:pPr>
    </w:p>
    <w:tbl>
      <w:tblPr>
        <w:tblStyle w:val="Tabelacomgrade"/>
        <w:tblW w:w="9975" w:type="dxa"/>
        <w:tblInd w:w="-791" w:type="dxa"/>
        <w:tblLayout w:type="fixed"/>
        <w:tblLook w:val="04A0" w:firstRow="1" w:lastRow="0" w:firstColumn="1" w:lastColumn="0" w:noHBand="0" w:noVBand="1"/>
      </w:tblPr>
      <w:tblGrid>
        <w:gridCol w:w="789"/>
        <w:gridCol w:w="3613"/>
        <w:gridCol w:w="236"/>
        <w:gridCol w:w="715"/>
        <w:gridCol w:w="731"/>
        <w:gridCol w:w="745"/>
        <w:gridCol w:w="790"/>
        <w:gridCol w:w="894"/>
        <w:gridCol w:w="731"/>
        <w:gridCol w:w="731"/>
      </w:tblGrid>
      <w:tr w:rsidR="006D05DB" w14:paraId="0F0B59E0" w14:textId="77777777">
        <w:tc>
          <w:tcPr>
            <w:tcW w:w="9974" w:type="dxa"/>
            <w:gridSpan w:val="10"/>
          </w:tcPr>
          <w:p w14:paraId="0F0B59DF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TABELA I – FATORES DE AVALIAÇÃO</w:t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br/>
              <w:t>A</w:t>
            </w:r>
            <w:r>
              <w:t>VALIAÇÃO TRIMESTRAL</w:t>
            </w:r>
          </w:p>
        </w:tc>
      </w:tr>
      <w:tr w:rsidR="006D05DB" w14:paraId="0F0B59E6" w14:textId="77777777">
        <w:trPr>
          <w:trHeight w:val="293"/>
        </w:trPr>
        <w:tc>
          <w:tcPr>
            <w:tcW w:w="795" w:type="dxa"/>
            <w:vMerge w:val="restart"/>
          </w:tcPr>
          <w:p w14:paraId="0F0B59E1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  <w:p w14:paraId="0F0B59E2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>
              <w:lastRenderedPageBreak/>
              <w:t>ITEM</w:t>
            </w:r>
          </w:p>
        </w:tc>
        <w:tc>
          <w:tcPr>
            <w:tcW w:w="3644" w:type="dxa"/>
            <w:vMerge w:val="restart"/>
          </w:tcPr>
          <w:p w14:paraId="0F0B59E3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  <w:p w14:paraId="0F0B59E4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>
              <w:lastRenderedPageBreak/>
              <w:t>DESCRIÇÃO</w:t>
            </w:r>
          </w:p>
        </w:tc>
        <w:tc>
          <w:tcPr>
            <w:tcW w:w="5535" w:type="dxa"/>
            <w:gridSpan w:val="8"/>
            <w:vMerge w:val="restart"/>
          </w:tcPr>
          <w:p w14:paraId="0F0B59E5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lastRenderedPageBreak/>
              <w:t>O</w:t>
            </w:r>
            <w:r>
              <w:t>CORRÊNCIAS</w:t>
            </w:r>
          </w:p>
        </w:tc>
      </w:tr>
      <w:tr w:rsidR="006D05DB" w14:paraId="0F0B59ED" w14:textId="77777777">
        <w:tc>
          <w:tcPr>
            <w:tcW w:w="795" w:type="dxa"/>
            <w:vMerge/>
          </w:tcPr>
          <w:p w14:paraId="0F0B59E7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4" w:type="dxa"/>
            <w:vMerge/>
          </w:tcPr>
          <w:p w14:paraId="0F0B59E8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vMerge/>
          </w:tcPr>
          <w:p w14:paraId="0F0B59E9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M</w:t>
            </w:r>
            <w:r>
              <w:t>ês 1</w:t>
            </w:r>
          </w:p>
        </w:tc>
        <w:tc>
          <w:tcPr>
            <w:tcW w:w="1485" w:type="dxa"/>
            <w:gridSpan w:val="2"/>
          </w:tcPr>
          <w:p w14:paraId="0F0B59EA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Mês 2</w:t>
            </w:r>
          </w:p>
        </w:tc>
        <w:tc>
          <w:tcPr>
            <w:tcW w:w="1695" w:type="dxa"/>
            <w:gridSpan w:val="2"/>
          </w:tcPr>
          <w:p w14:paraId="0F0B59EB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Mês 3</w:t>
            </w:r>
          </w:p>
        </w:tc>
        <w:tc>
          <w:tcPr>
            <w:tcW w:w="1470" w:type="dxa"/>
            <w:gridSpan w:val="2"/>
          </w:tcPr>
          <w:p w14:paraId="0F0B59EC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Nr</w:t>
            </w:r>
            <w:proofErr w:type="spellEnd"/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Ocorr</w:t>
            </w:r>
            <w:proofErr w:type="spellEnd"/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6D05DB" w14:paraId="0F0B59F8" w14:textId="77777777">
        <w:tc>
          <w:tcPr>
            <w:tcW w:w="795" w:type="dxa"/>
            <w:vMerge/>
          </w:tcPr>
          <w:p w14:paraId="0F0B59EE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4" w:type="dxa"/>
            <w:vMerge/>
          </w:tcPr>
          <w:p w14:paraId="0F0B59EF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" w:type="dxa"/>
            <w:vMerge/>
          </w:tcPr>
          <w:p w14:paraId="0F0B59F0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Sim</w:t>
            </w:r>
          </w:p>
        </w:tc>
        <w:tc>
          <w:tcPr>
            <w:tcW w:w="719" w:type="dxa"/>
          </w:tcPr>
          <w:p w14:paraId="0F0B59F1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Não</w:t>
            </w:r>
          </w:p>
        </w:tc>
        <w:tc>
          <w:tcPr>
            <w:tcW w:w="735" w:type="dxa"/>
          </w:tcPr>
          <w:p w14:paraId="0F0B59F2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Sim</w:t>
            </w:r>
          </w:p>
        </w:tc>
        <w:tc>
          <w:tcPr>
            <w:tcW w:w="750" w:type="dxa"/>
          </w:tcPr>
          <w:p w14:paraId="0F0B59F3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Não</w:t>
            </w:r>
          </w:p>
        </w:tc>
        <w:tc>
          <w:tcPr>
            <w:tcW w:w="795" w:type="dxa"/>
          </w:tcPr>
          <w:p w14:paraId="0F0B59F4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Sim</w:t>
            </w:r>
          </w:p>
        </w:tc>
        <w:tc>
          <w:tcPr>
            <w:tcW w:w="900" w:type="dxa"/>
          </w:tcPr>
          <w:p w14:paraId="0F0B59F5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Não</w:t>
            </w:r>
          </w:p>
        </w:tc>
        <w:tc>
          <w:tcPr>
            <w:tcW w:w="735" w:type="dxa"/>
          </w:tcPr>
          <w:p w14:paraId="0F0B59F6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Sim</w:t>
            </w:r>
          </w:p>
        </w:tc>
        <w:tc>
          <w:tcPr>
            <w:tcW w:w="735" w:type="dxa"/>
          </w:tcPr>
          <w:p w14:paraId="0F0B59F7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Não</w:t>
            </w:r>
          </w:p>
        </w:tc>
      </w:tr>
      <w:tr w:rsidR="006D05DB" w14:paraId="0F0B5A08" w14:textId="77777777">
        <w:tc>
          <w:tcPr>
            <w:tcW w:w="795" w:type="dxa"/>
          </w:tcPr>
          <w:p w14:paraId="0F0B59F9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  <w:p w14:paraId="0F0B59FA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  <w:p w14:paraId="0F0B59FB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  <w:p w14:paraId="0F0B59FC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  <w:p w14:paraId="0F0B59FD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  <w:p w14:paraId="0F0B59FE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  <w:t>1</w:t>
            </w:r>
          </w:p>
        </w:tc>
        <w:tc>
          <w:tcPr>
            <w:tcW w:w="3644" w:type="dxa"/>
          </w:tcPr>
          <w:p w14:paraId="0F0B59FF" w14:textId="77777777" w:rsidR="006D05DB" w:rsidRDefault="00535E0A">
            <w:pPr>
              <w:jc w:val="both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t>Resultado ineficiente do serviço (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t>ex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t>: área não adequadamente limpa – presença de sujeiras após a limpeza-, não retirada de lixo dos ambientes – em conformidade com a</w:t>
            </w: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br/>
              <w:t xml:space="preserve">rotina fixada,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t>etc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t>)</w:t>
            </w:r>
          </w:p>
        </w:tc>
        <w:tc>
          <w:tcPr>
            <w:tcW w:w="166" w:type="dxa"/>
          </w:tcPr>
          <w:p w14:paraId="0F0B5A00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19" w:type="dxa"/>
          </w:tcPr>
          <w:p w14:paraId="0F0B5A01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02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50" w:type="dxa"/>
          </w:tcPr>
          <w:p w14:paraId="0F0B5A03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95" w:type="dxa"/>
          </w:tcPr>
          <w:p w14:paraId="0F0B5A04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0F0B5A05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06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07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6D05DB" w14:paraId="0F0B5A16" w14:textId="77777777">
        <w:tc>
          <w:tcPr>
            <w:tcW w:w="795" w:type="dxa"/>
          </w:tcPr>
          <w:p w14:paraId="0F0B5A09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  <w:p w14:paraId="0F0B5A0A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  <w:p w14:paraId="0F0B5A0B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  <w:p w14:paraId="0F0B5A0C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  <w:t>2</w:t>
            </w:r>
          </w:p>
        </w:tc>
        <w:tc>
          <w:tcPr>
            <w:tcW w:w="3644" w:type="dxa"/>
          </w:tcPr>
          <w:p w14:paraId="0F0B5A0D" w14:textId="77777777" w:rsidR="006D05DB" w:rsidRDefault="00535E0A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t>Ausência de fornecimento e/ou não observância da manutenção das quantidades e materiais e/ou equipamentos necessários à adequada execução dos serviços a ser prestado</w:t>
            </w:r>
          </w:p>
        </w:tc>
        <w:tc>
          <w:tcPr>
            <w:tcW w:w="166" w:type="dxa"/>
          </w:tcPr>
          <w:p w14:paraId="0F0B5A0E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19" w:type="dxa"/>
          </w:tcPr>
          <w:p w14:paraId="0F0B5A0F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10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50" w:type="dxa"/>
          </w:tcPr>
          <w:p w14:paraId="0F0B5A11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95" w:type="dxa"/>
          </w:tcPr>
          <w:p w14:paraId="0F0B5A12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0F0B5A13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14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15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6D05DB" w14:paraId="0F0B5A22" w14:textId="77777777">
        <w:tc>
          <w:tcPr>
            <w:tcW w:w="795" w:type="dxa"/>
          </w:tcPr>
          <w:p w14:paraId="0F0B5A17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  <w:p w14:paraId="0F0B5A18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  <w:t>3</w:t>
            </w:r>
          </w:p>
        </w:tc>
        <w:tc>
          <w:tcPr>
            <w:tcW w:w="3644" w:type="dxa"/>
          </w:tcPr>
          <w:p w14:paraId="0F0B5A19" w14:textId="77777777" w:rsidR="006D05DB" w:rsidRDefault="00535E0A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t>Fornecimento, disponibilidade e/ou utilização de material</w:t>
            </w: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br/>
              <w:t>ou equipamento que não atenda quanto à qualidade do material ou especificidade do</w:t>
            </w: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br/>
              <w:t>serviço a ser prestado</w:t>
            </w:r>
          </w:p>
        </w:tc>
        <w:tc>
          <w:tcPr>
            <w:tcW w:w="166" w:type="dxa"/>
          </w:tcPr>
          <w:p w14:paraId="0F0B5A1A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19" w:type="dxa"/>
          </w:tcPr>
          <w:p w14:paraId="0F0B5A1B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1C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50" w:type="dxa"/>
          </w:tcPr>
          <w:p w14:paraId="0F0B5A1D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95" w:type="dxa"/>
          </w:tcPr>
          <w:p w14:paraId="0F0B5A1E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0F0B5A1F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20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21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6D05DB" w14:paraId="0F0B5A30" w14:textId="77777777">
        <w:tc>
          <w:tcPr>
            <w:tcW w:w="795" w:type="dxa"/>
          </w:tcPr>
          <w:p w14:paraId="0F0B5A23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  <w:p w14:paraId="0F0B5A24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  <w:p w14:paraId="0F0B5A25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  <w:p w14:paraId="0F0B5A26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  <w:t>4</w:t>
            </w:r>
          </w:p>
        </w:tc>
        <w:tc>
          <w:tcPr>
            <w:tcW w:w="3644" w:type="dxa"/>
          </w:tcPr>
          <w:p w14:paraId="0F0B5A27" w14:textId="77777777" w:rsidR="006D05DB" w:rsidRDefault="00535E0A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t>Inobservância da utilização de</w:t>
            </w: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br/>
              <w:t>uniforme, uso de uniforme</w:t>
            </w: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br/>
              <w:t>incompleto ou inadequado,</w:t>
            </w: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br/>
              <w:t>uniforme excessivamente danificado ou deixar de providenciar conjunto completo de uniforme aos funcionários; inobservância do uso do crachá de identificação; inobservância do padrão de vestuário complementar ao uniforme.</w:t>
            </w:r>
          </w:p>
        </w:tc>
        <w:tc>
          <w:tcPr>
            <w:tcW w:w="166" w:type="dxa"/>
          </w:tcPr>
          <w:p w14:paraId="0F0B5A28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19" w:type="dxa"/>
          </w:tcPr>
          <w:p w14:paraId="0F0B5A29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2A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50" w:type="dxa"/>
          </w:tcPr>
          <w:p w14:paraId="0F0B5A2B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95" w:type="dxa"/>
          </w:tcPr>
          <w:p w14:paraId="0F0B5A2C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0F0B5A2D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2E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2F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6D05DB" w14:paraId="0F0B5A3B" w14:textId="77777777">
        <w:tc>
          <w:tcPr>
            <w:tcW w:w="795" w:type="dxa"/>
          </w:tcPr>
          <w:p w14:paraId="0F0B5A31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  <w:t>5</w:t>
            </w:r>
          </w:p>
        </w:tc>
        <w:tc>
          <w:tcPr>
            <w:tcW w:w="3644" w:type="dxa"/>
          </w:tcPr>
          <w:p w14:paraId="0F0B5A32" w14:textId="77777777" w:rsidR="006D05DB" w:rsidRDefault="00535E0A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t>Falta de cordialidade no trato</w:t>
            </w: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br/>
              <w:t>com os servidores e usuários.</w:t>
            </w:r>
          </w:p>
        </w:tc>
        <w:tc>
          <w:tcPr>
            <w:tcW w:w="166" w:type="dxa"/>
          </w:tcPr>
          <w:p w14:paraId="0F0B5A33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19" w:type="dxa"/>
          </w:tcPr>
          <w:p w14:paraId="0F0B5A34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35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50" w:type="dxa"/>
          </w:tcPr>
          <w:p w14:paraId="0F0B5A36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95" w:type="dxa"/>
          </w:tcPr>
          <w:p w14:paraId="0F0B5A37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0F0B5A38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39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3A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6D05DB" w14:paraId="0F0B5A48" w14:textId="77777777">
        <w:tc>
          <w:tcPr>
            <w:tcW w:w="795" w:type="dxa"/>
          </w:tcPr>
          <w:p w14:paraId="0F0B5A3C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  <w:p w14:paraId="0F0B5A3D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  <w:t>6</w:t>
            </w:r>
          </w:p>
        </w:tc>
        <w:tc>
          <w:tcPr>
            <w:tcW w:w="3644" w:type="dxa"/>
          </w:tcPr>
          <w:p w14:paraId="0F0B5A3E" w14:textId="77777777" w:rsidR="006D05DB" w:rsidRDefault="00535E0A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t>Recusar-se, sem motivo justificado ou determinação formal, a executar serviço determinado pela fiscalização.</w:t>
            </w:r>
          </w:p>
          <w:p w14:paraId="0F0B5A3F" w14:textId="77777777" w:rsidR="006D05DB" w:rsidRDefault="006D05DB">
            <w:pPr>
              <w:spacing w:after="0" w:line="240" w:lineRule="auto"/>
              <w:jc w:val="both"/>
              <w:rPr>
                <w:rFonts w:asciiTheme="majorHAnsi" w:hAnsiTheme="majorHAnsi" w:cstheme="majorHAnsi"/>
                <w:color w:val="000000"/>
                <w:sz w:val="23"/>
                <w:szCs w:val="23"/>
              </w:rPr>
            </w:pPr>
          </w:p>
        </w:tc>
        <w:tc>
          <w:tcPr>
            <w:tcW w:w="166" w:type="dxa"/>
          </w:tcPr>
          <w:p w14:paraId="0F0B5A40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19" w:type="dxa"/>
          </w:tcPr>
          <w:p w14:paraId="0F0B5A41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42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50" w:type="dxa"/>
          </w:tcPr>
          <w:p w14:paraId="0F0B5A43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95" w:type="dxa"/>
          </w:tcPr>
          <w:p w14:paraId="0F0B5A44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900" w:type="dxa"/>
          </w:tcPr>
          <w:p w14:paraId="0F0B5A45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46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47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</w:tr>
    </w:tbl>
    <w:p w14:paraId="0F0B5A49" w14:textId="77777777" w:rsidR="006D05DB" w:rsidRDefault="006D05DB">
      <w:pPr>
        <w:jc w:val="center"/>
        <w:rPr>
          <w:rFonts w:asciiTheme="majorHAnsi" w:hAnsiTheme="majorHAnsi" w:cstheme="majorHAnsi"/>
          <w:b/>
          <w:bCs/>
          <w:color w:val="000000"/>
          <w:sz w:val="23"/>
          <w:szCs w:val="23"/>
        </w:rPr>
      </w:pPr>
    </w:p>
    <w:tbl>
      <w:tblPr>
        <w:tblStyle w:val="Tabelacomgrade"/>
        <w:tblW w:w="9975" w:type="dxa"/>
        <w:tblInd w:w="-806" w:type="dxa"/>
        <w:tblLayout w:type="fixed"/>
        <w:tblLook w:val="04A0" w:firstRow="1" w:lastRow="0" w:firstColumn="1" w:lastColumn="0" w:noHBand="0" w:noVBand="1"/>
      </w:tblPr>
      <w:tblGrid>
        <w:gridCol w:w="854"/>
        <w:gridCol w:w="3672"/>
        <w:gridCol w:w="237"/>
        <w:gridCol w:w="734"/>
        <w:gridCol w:w="749"/>
        <w:gridCol w:w="688"/>
        <w:gridCol w:w="779"/>
        <w:gridCol w:w="734"/>
        <w:gridCol w:w="794"/>
        <w:gridCol w:w="734"/>
      </w:tblGrid>
      <w:tr w:rsidR="006D05DB" w14:paraId="0F0B5A4F" w14:textId="77777777">
        <w:trPr>
          <w:trHeight w:val="293"/>
        </w:trPr>
        <w:tc>
          <w:tcPr>
            <w:tcW w:w="854" w:type="dxa"/>
            <w:vMerge w:val="restart"/>
          </w:tcPr>
          <w:p w14:paraId="0F0B5A4A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  <w:p w14:paraId="0F0B5A4B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3675" w:type="dxa"/>
            <w:vMerge w:val="restart"/>
          </w:tcPr>
          <w:p w14:paraId="0F0B5A4C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  <w:p w14:paraId="0F0B5A4D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>
              <w:t>DESCRIÇÃO</w:t>
            </w:r>
          </w:p>
        </w:tc>
        <w:tc>
          <w:tcPr>
            <w:tcW w:w="5445" w:type="dxa"/>
            <w:gridSpan w:val="8"/>
            <w:vMerge w:val="restart"/>
          </w:tcPr>
          <w:p w14:paraId="0F0B5A4E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O</w:t>
            </w:r>
            <w:r>
              <w:t>CORRÊNCIAS</w:t>
            </w:r>
          </w:p>
        </w:tc>
      </w:tr>
      <w:tr w:rsidR="006D05DB" w14:paraId="0F0B5A56" w14:textId="77777777">
        <w:tc>
          <w:tcPr>
            <w:tcW w:w="854" w:type="dxa"/>
            <w:vMerge/>
          </w:tcPr>
          <w:p w14:paraId="0F0B5A50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75" w:type="dxa"/>
            <w:vMerge/>
          </w:tcPr>
          <w:p w14:paraId="0F0B5A51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</w:tcPr>
          <w:p w14:paraId="0F0B5A52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M</w:t>
            </w:r>
            <w:r>
              <w:t>ês 1</w:t>
            </w:r>
          </w:p>
        </w:tc>
        <w:tc>
          <w:tcPr>
            <w:tcW w:w="1439" w:type="dxa"/>
            <w:gridSpan w:val="2"/>
          </w:tcPr>
          <w:p w14:paraId="0F0B5A53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Mês 2</w:t>
            </w:r>
          </w:p>
        </w:tc>
        <w:tc>
          <w:tcPr>
            <w:tcW w:w="1515" w:type="dxa"/>
            <w:gridSpan w:val="2"/>
          </w:tcPr>
          <w:p w14:paraId="0F0B5A54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Mês 3</w:t>
            </w:r>
          </w:p>
        </w:tc>
        <w:tc>
          <w:tcPr>
            <w:tcW w:w="1530" w:type="dxa"/>
            <w:gridSpan w:val="2"/>
          </w:tcPr>
          <w:p w14:paraId="0F0B5A55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Nr</w:t>
            </w:r>
            <w:proofErr w:type="spellEnd"/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Ocorr</w:t>
            </w:r>
            <w:proofErr w:type="spellEnd"/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6D05DB" w14:paraId="0F0B5A61" w14:textId="77777777">
        <w:tc>
          <w:tcPr>
            <w:tcW w:w="854" w:type="dxa"/>
            <w:vMerge/>
          </w:tcPr>
          <w:p w14:paraId="0F0B5A57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75" w:type="dxa"/>
            <w:vMerge/>
          </w:tcPr>
          <w:p w14:paraId="0F0B5A58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" w:type="dxa"/>
            <w:vMerge/>
          </w:tcPr>
          <w:p w14:paraId="0F0B5A59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Sim</w:t>
            </w:r>
          </w:p>
        </w:tc>
        <w:tc>
          <w:tcPr>
            <w:tcW w:w="735" w:type="dxa"/>
          </w:tcPr>
          <w:p w14:paraId="0F0B5A5A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Não</w:t>
            </w:r>
          </w:p>
        </w:tc>
        <w:tc>
          <w:tcPr>
            <w:tcW w:w="750" w:type="dxa"/>
          </w:tcPr>
          <w:p w14:paraId="0F0B5A5B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Sim</w:t>
            </w:r>
          </w:p>
        </w:tc>
        <w:tc>
          <w:tcPr>
            <w:tcW w:w="689" w:type="dxa"/>
          </w:tcPr>
          <w:p w14:paraId="0F0B5A5C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Não</w:t>
            </w:r>
          </w:p>
        </w:tc>
        <w:tc>
          <w:tcPr>
            <w:tcW w:w="780" w:type="dxa"/>
          </w:tcPr>
          <w:p w14:paraId="0F0B5A5D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Sim</w:t>
            </w:r>
          </w:p>
        </w:tc>
        <w:tc>
          <w:tcPr>
            <w:tcW w:w="735" w:type="dxa"/>
          </w:tcPr>
          <w:p w14:paraId="0F0B5A5E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Não</w:t>
            </w:r>
          </w:p>
        </w:tc>
        <w:tc>
          <w:tcPr>
            <w:tcW w:w="795" w:type="dxa"/>
          </w:tcPr>
          <w:p w14:paraId="0F0B5A5F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Sim</w:t>
            </w:r>
          </w:p>
        </w:tc>
        <w:tc>
          <w:tcPr>
            <w:tcW w:w="735" w:type="dxa"/>
          </w:tcPr>
          <w:p w14:paraId="0F0B5A60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Não</w:t>
            </w:r>
          </w:p>
        </w:tc>
      </w:tr>
      <w:tr w:rsidR="006D05DB" w14:paraId="0F0B5A6C" w14:textId="77777777">
        <w:tc>
          <w:tcPr>
            <w:tcW w:w="854" w:type="dxa"/>
          </w:tcPr>
          <w:p w14:paraId="0F0B5A62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  <w:t>7</w:t>
            </w:r>
          </w:p>
        </w:tc>
        <w:tc>
          <w:tcPr>
            <w:tcW w:w="3675" w:type="dxa"/>
          </w:tcPr>
          <w:p w14:paraId="0F0B5A63" w14:textId="77777777" w:rsidR="006D05DB" w:rsidRDefault="00535E0A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t>Deixar de cumprir horário</w:t>
            </w: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br/>
            </w: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lastRenderedPageBreak/>
              <w:t>estabelecido pelo Contrato</w:t>
            </w:r>
          </w:p>
        </w:tc>
        <w:tc>
          <w:tcPr>
            <w:tcW w:w="226" w:type="dxa"/>
          </w:tcPr>
          <w:p w14:paraId="0F0B5A64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65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50" w:type="dxa"/>
          </w:tcPr>
          <w:p w14:paraId="0F0B5A66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89" w:type="dxa"/>
          </w:tcPr>
          <w:p w14:paraId="0F0B5A67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80" w:type="dxa"/>
          </w:tcPr>
          <w:p w14:paraId="0F0B5A68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69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95" w:type="dxa"/>
          </w:tcPr>
          <w:p w14:paraId="0F0B5A6A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6B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6D05DB" w14:paraId="0F0B5A79" w14:textId="77777777">
        <w:tc>
          <w:tcPr>
            <w:tcW w:w="854" w:type="dxa"/>
          </w:tcPr>
          <w:p w14:paraId="0F0B5A6D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  <w:p w14:paraId="0F0B5A6E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  <w:p w14:paraId="0F0B5A6F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  <w:t>8</w:t>
            </w:r>
          </w:p>
        </w:tc>
        <w:tc>
          <w:tcPr>
            <w:tcW w:w="3675" w:type="dxa"/>
          </w:tcPr>
          <w:p w14:paraId="0F0B5A70" w14:textId="77777777" w:rsidR="006D05DB" w:rsidRDefault="00535E0A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t>Deixar de substituir empregado, quando de afastamento</w:t>
            </w: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br/>
              <w:t>eventual do titular do posto de</w:t>
            </w: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br/>
              <w:t>trabalho, em conformidade</w:t>
            </w: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br/>
              <w:t>com condições previstas no</w:t>
            </w: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br/>
              <w:t>Termo de Referência</w:t>
            </w:r>
          </w:p>
        </w:tc>
        <w:tc>
          <w:tcPr>
            <w:tcW w:w="226" w:type="dxa"/>
          </w:tcPr>
          <w:p w14:paraId="0F0B5A71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72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50" w:type="dxa"/>
          </w:tcPr>
          <w:p w14:paraId="0F0B5A73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89" w:type="dxa"/>
          </w:tcPr>
          <w:p w14:paraId="0F0B5A74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80" w:type="dxa"/>
          </w:tcPr>
          <w:p w14:paraId="0F0B5A75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76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95" w:type="dxa"/>
          </w:tcPr>
          <w:p w14:paraId="0F0B5A77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78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6D05DB" w14:paraId="0F0B5A86" w14:textId="77777777">
        <w:tc>
          <w:tcPr>
            <w:tcW w:w="854" w:type="dxa"/>
          </w:tcPr>
          <w:p w14:paraId="0F0B5A7A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  <w:p w14:paraId="0F0B5A7B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  <w:p w14:paraId="0F0B5A7C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  <w:t>9</w:t>
            </w:r>
          </w:p>
        </w:tc>
        <w:tc>
          <w:tcPr>
            <w:tcW w:w="3675" w:type="dxa"/>
          </w:tcPr>
          <w:p w14:paraId="0F0B5A7D" w14:textId="77777777" w:rsidR="006D05DB" w:rsidRDefault="00535E0A">
            <w:pPr>
              <w:spacing w:after="0" w:line="240" w:lineRule="auto"/>
              <w:jc w:val="both"/>
              <w:rPr>
                <w:rFonts w:ascii="Calibri Light" w:hAnsi="Calibri Light" w:cs="Calibri Light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Calibri Light" w:hAnsi="Calibri Light" w:cs="Calibri Light"/>
                <w:color w:val="000000"/>
                <w:sz w:val="23"/>
                <w:szCs w:val="23"/>
              </w:rPr>
              <w:t>Deixar de substituir empregado com rendimento insatisfatório ou que tenha conduta</w:t>
            </w:r>
            <w:r>
              <w:rPr>
                <w:rFonts w:ascii="Calibri Light" w:hAnsi="Calibri Light" w:cs="Calibri Light"/>
                <w:color w:val="000000"/>
                <w:sz w:val="23"/>
                <w:szCs w:val="23"/>
              </w:rPr>
              <w:br/>
              <w:t>incompatível com suas atribuições.</w:t>
            </w:r>
          </w:p>
        </w:tc>
        <w:tc>
          <w:tcPr>
            <w:tcW w:w="226" w:type="dxa"/>
          </w:tcPr>
          <w:p w14:paraId="0F0B5A7E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7F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50" w:type="dxa"/>
          </w:tcPr>
          <w:p w14:paraId="0F0B5A80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89" w:type="dxa"/>
          </w:tcPr>
          <w:p w14:paraId="0F0B5A81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80" w:type="dxa"/>
          </w:tcPr>
          <w:p w14:paraId="0F0B5A82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83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95" w:type="dxa"/>
          </w:tcPr>
          <w:p w14:paraId="0F0B5A84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85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6D05DB" w14:paraId="0F0B5A93" w14:textId="77777777">
        <w:tc>
          <w:tcPr>
            <w:tcW w:w="854" w:type="dxa"/>
          </w:tcPr>
          <w:p w14:paraId="0F0B5A87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  <w:p w14:paraId="0F0B5A88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  <w:p w14:paraId="0F0B5A89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  <w:t>10</w:t>
            </w:r>
          </w:p>
        </w:tc>
        <w:tc>
          <w:tcPr>
            <w:tcW w:w="3675" w:type="dxa"/>
          </w:tcPr>
          <w:p w14:paraId="0F0B5A8A" w14:textId="77777777" w:rsidR="006D05DB" w:rsidRDefault="00535E0A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t>Retirar funcionário do serviço</w:t>
            </w: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br/>
              <w:t>durante o expediente, sem a</w:t>
            </w: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br/>
              <w:t>anuência prévia da CONTRATANTE</w:t>
            </w:r>
            <w:r>
              <w:rPr>
                <w:rFonts w:ascii="TimesNewRomanPSMT" w:hAnsi="TimesNewRomanPSMT"/>
                <w:color w:val="000000"/>
                <w:sz w:val="40"/>
                <w:szCs w:val="40"/>
              </w:rPr>
              <w:t>.</w:t>
            </w:r>
          </w:p>
        </w:tc>
        <w:tc>
          <w:tcPr>
            <w:tcW w:w="226" w:type="dxa"/>
          </w:tcPr>
          <w:p w14:paraId="0F0B5A8B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8C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50" w:type="dxa"/>
          </w:tcPr>
          <w:p w14:paraId="0F0B5A8D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89" w:type="dxa"/>
          </w:tcPr>
          <w:p w14:paraId="0F0B5A8E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80" w:type="dxa"/>
          </w:tcPr>
          <w:p w14:paraId="0F0B5A8F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90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95" w:type="dxa"/>
          </w:tcPr>
          <w:p w14:paraId="0F0B5A91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92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6D05DB" w14:paraId="0F0B5AA1" w14:textId="77777777">
        <w:tc>
          <w:tcPr>
            <w:tcW w:w="854" w:type="dxa"/>
          </w:tcPr>
          <w:p w14:paraId="0F0B5A94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  <w:p w14:paraId="0F0B5A95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  <w:p w14:paraId="0F0B5A96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  <w:p w14:paraId="0F0B5A97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  <w:t>11</w:t>
            </w:r>
          </w:p>
        </w:tc>
        <w:tc>
          <w:tcPr>
            <w:tcW w:w="3675" w:type="dxa"/>
          </w:tcPr>
          <w:p w14:paraId="0F0B5A98" w14:textId="77777777" w:rsidR="006D05DB" w:rsidRDefault="00535E0A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t>Deixar de oferecer, junto com</w:t>
            </w: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br/>
              <w:t>a Nota Fiscal de prestação de</w:t>
            </w: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br/>
              <w:t>serviços, os documentos previstos em contrato necessários</w:t>
            </w: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br/>
              <w:t>ao pagamento, ou atrasar a</w:t>
            </w: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br/>
              <w:t>sua remessa após o prazo oferecido pela fiscalização</w:t>
            </w:r>
          </w:p>
        </w:tc>
        <w:tc>
          <w:tcPr>
            <w:tcW w:w="226" w:type="dxa"/>
          </w:tcPr>
          <w:p w14:paraId="0F0B5A99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9A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50" w:type="dxa"/>
          </w:tcPr>
          <w:p w14:paraId="0F0B5A9B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89" w:type="dxa"/>
          </w:tcPr>
          <w:p w14:paraId="0F0B5A9C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80" w:type="dxa"/>
          </w:tcPr>
          <w:p w14:paraId="0F0B5A9D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9E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95" w:type="dxa"/>
          </w:tcPr>
          <w:p w14:paraId="0F0B5A9F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A0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6D05DB" w14:paraId="0F0B5AAE" w14:textId="77777777">
        <w:tc>
          <w:tcPr>
            <w:tcW w:w="854" w:type="dxa"/>
          </w:tcPr>
          <w:p w14:paraId="0F0B5AA2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  <w:p w14:paraId="0F0B5AA3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  <w:p w14:paraId="0F0B5AA4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  <w:t>12</w:t>
            </w:r>
          </w:p>
        </w:tc>
        <w:tc>
          <w:tcPr>
            <w:tcW w:w="3675" w:type="dxa"/>
          </w:tcPr>
          <w:p w14:paraId="0F0B5AA5" w14:textId="77777777" w:rsidR="006D05DB" w:rsidRDefault="00535E0A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t>Atraso do crédito de salários</w:t>
            </w: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br/>
              <w:t>além do 5º dia útil do mês</w:t>
            </w: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br/>
              <w:t xml:space="preserve">imediatamente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t>subseqüente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t xml:space="preserve"> ao mês da referência.</w:t>
            </w:r>
          </w:p>
        </w:tc>
        <w:tc>
          <w:tcPr>
            <w:tcW w:w="226" w:type="dxa"/>
          </w:tcPr>
          <w:p w14:paraId="0F0B5AA6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A7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50" w:type="dxa"/>
          </w:tcPr>
          <w:p w14:paraId="0F0B5AA8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89" w:type="dxa"/>
          </w:tcPr>
          <w:p w14:paraId="0F0B5AA9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80" w:type="dxa"/>
          </w:tcPr>
          <w:p w14:paraId="0F0B5AAA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AB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95" w:type="dxa"/>
          </w:tcPr>
          <w:p w14:paraId="0F0B5AAC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AD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6D05DB" w14:paraId="0F0B5ABB" w14:textId="77777777">
        <w:tc>
          <w:tcPr>
            <w:tcW w:w="854" w:type="dxa"/>
          </w:tcPr>
          <w:p w14:paraId="0F0B5AAF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  <w:p w14:paraId="0F0B5AB0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  <w:p w14:paraId="0F0B5AB1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  <w:t>13</w:t>
            </w:r>
          </w:p>
        </w:tc>
        <w:tc>
          <w:tcPr>
            <w:tcW w:w="3675" w:type="dxa"/>
          </w:tcPr>
          <w:p w14:paraId="0F0B5AB2" w14:textId="77777777" w:rsidR="006D05DB" w:rsidRDefault="00535E0A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t xml:space="preserve">Atraso do crédito dos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t>benefí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t>-</w:t>
            </w: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br/>
              <w:t>cios de vale-transporte além</w:t>
            </w: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br/>
              <w:t>do estabelecido (no Contrato</w:t>
            </w:r>
            <w:r>
              <w:rPr>
                <w:rFonts w:asciiTheme="majorHAnsi" w:hAnsiTheme="majorHAnsi" w:cstheme="majorHAnsi"/>
                <w:color w:val="000000"/>
                <w:sz w:val="23"/>
                <w:szCs w:val="23"/>
              </w:rPr>
              <w:br/>
              <w:t>na Convenção Coletiva)</w:t>
            </w:r>
          </w:p>
        </w:tc>
        <w:tc>
          <w:tcPr>
            <w:tcW w:w="226" w:type="dxa"/>
          </w:tcPr>
          <w:p w14:paraId="0F0B5AB3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B4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50" w:type="dxa"/>
          </w:tcPr>
          <w:p w14:paraId="0F0B5AB5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89" w:type="dxa"/>
          </w:tcPr>
          <w:p w14:paraId="0F0B5AB6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80" w:type="dxa"/>
          </w:tcPr>
          <w:p w14:paraId="0F0B5AB7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B8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95" w:type="dxa"/>
          </w:tcPr>
          <w:p w14:paraId="0F0B5AB9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BA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6D05DB" w14:paraId="0F0B5AC8" w14:textId="77777777">
        <w:tc>
          <w:tcPr>
            <w:tcW w:w="854" w:type="dxa"/>
          </w:tcPr>
          <w:p w14:paraId="0F0B5ABC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  <w:p w14:paraId="0F0B5ABD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  <w:p w14:paraId="0F0B5ABE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  <w:t>14</w:t>
            </w:r>
          </w:p>
        </w:tc>
        <w:tc>
          <w:tcPr>
            <w:tcW w:w="3675" w:type="dxa"/>
          </w:tcPr>
          <w:p w14:paraId="0F0B5ABF" w14:textId="77777777" w:rsidR="006D05DB" w:rsidRDefault="00535E0A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  <w:r>
              <w:rPr>
                <w:sz w:val="21"/>
                <w:szCs w:val="21"/>
              </w:rPr>
              <w:t>Atraso do crédito dos benefícios de vale-refeição estabelecido na convenção coletiva.</w:t>
            </w:r>
          </w:p>
        </w:tc>
        <w:tc>
          <w:tcPr>
            <w:tcW w:w="226" w:type="dxa"/>
          </w:tcPr>
          <w:p w14:paraId="0F0B5AC0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C1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50" w:type="dxa"/>
          </w:tcPr>
          <w:p w14:paraId="0F0B5AC2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89" w:type="dxa"/>
          </w:tcPr>
          <w:p w14:paraId="0F0B5AC3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80" w:type="dxa"/>
          </w:tcPr>
          <w:p w14:paraId="0F0B5AC4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C5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95" w:type="dxa"/>
          </w:tcPr>
          <w:p w14:paraId="0F0B5AC6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5" w:type="dxa"/>
          </w:tcPr>
          <w:p w14:paraId="0F0B5AC7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3"/>
                <w:szCs w:val="23"/>
              </w:rPr>
            </w:pPr>
          </w:p>
        </w:tc>
      </w:tr>
    </w:tbl>
    <w:p w14:paraId="0F0B5AC9" w14:textId="77777777" w:rsidR="006D05DB" w:rsidRDefault="006D05DB">
      <w:pPr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0F0B5ACA" w14:textId="77777777" w:rsidR="006D05DB" w:rsidRDefault="006D05DB">
      <w:pPr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0F0B5ACB" w14:textId="77777777" w:rsidR="006D05DB" w:rsidRDefault="006D05DB">
      <w:pPr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0F0B5ACC" w14:textId="77777777" w:rsidR="006D05DB" w:rsidRDefault="006D05DB">
      <w:pPr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0F0B5ACD" w14:textId="77777777" w:rsidR="006D05DB" w:rsidRDefault="006D05DB">
      <w:pPr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p w14:paraId="0F0B5ACE" w14:textId="77777777" w:rsidR="006D05DB" w:rsidRDefault="00535E0A">
      <w:pPr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/>
          <w:bCs/>
          <w:color w:val="000000"/>
          <w:sz w:val="24"/>
          <w:szCs w:val="24"/>
        </w:rPr>
        <w:br/>
        <w:t>TABELA II – AJUSTES NO PAGAMENTO</w:t>
      </w:r>
    </w:p>
    <w:tbl>
      <w:tblPr>
        <w:tblStyle w:val="Tabelacomgrade"/>
        <w:tblW w:w="8494" w:type="dxa"/>
        <w:tblLayout w:type="fixed"/>
        <w:tblLook w:val="04A0" w:firstRow="1" w:lastRow="0" w:firstColumn="1" w:lastColumn="0" w:noHBand="0" w:noVBand="1"/>
      </w:tblPr>
      <w:tblGrid>
        <w:gridCol w:w="4248"/>
        <w:gridCol w:w="4246"/>
      </w:tblGrid>
      <w:tr w:rsidR="006D05DB" w14:paraId="0F0B5AD1" w14:textId="77777777">
        <w:tc>
          <w:tcPr>
            <w:tcW w:w="4247" w:type="dxa"/>
          </w:tcPr>
          <w:p w14:paraId="0F0B5ACF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VALOR DO CONTRATO TRIMESTRAL (A)</w:t>
            </w:r>
          </w:p>
        </w:tc>
        <w:tc>
          <w:tcPr>
            <w:tcW w:w="4246" w:type="dxa"/>
          </w:tcPr>
          <w:p w14:paraId="0F0B5AD0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R$</w:t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br/>
            </w:r>
          </w:p>
        </w:tc>
      </w:tr>
      <w:tr w:rsidR="006D05DB" w14:paraId="0F0B5AD4" w14:textId="77777777">
        <w:tc>
          <w:tcPr>
            <w:tcW w:w="4247" w:type="dxa"/>
          </w:tcPr>
          <w:p w14:paraId="0F0B5AD2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Período</w:t>
            </w:r>
          </w:p>
        </w:tc>
        <w:tc>
          <w:tcPr>
            <w:tcW w:w="4246" w:type="dxa"/>
          </w:tcPr>
          <w:p w14:paraId="0F0B5AD3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90 dias</w:t>
            </w:r>
          </w:p>
        </w:tc>
      </w:tr>
      <w:tr w:rsidR="006D05DB" w14:paraId="0F0B5AD7" w14:textId="77777777">
        <w:tc>
          <w:tcPr>
            <w:tcW w:w="4247" w:type="dxa"/>
          </w:tcPr>
          <w:p w14:paraId="0F0B5AD5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Número de Ocorrências (B)</w:t>
            </w:r>
          </w:p>
        </w:tc>
        <w:tc>
          <w:tcPr>
            <w:tcW w:w="4246" w:type="dxa"/>
          </w:tcPr>
          <w:p w14:paraId="0F0B5AD6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0F0B5AD8" w14:textId="77777777" w:rsidR="006D05DB" w:rsidRDefault="006D05DB">
      <w:pPr>
        <w:jc w:val="center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</w:p>
    <w:tbl>
      <w:tblPr>
        <w:tblStyle w:val="Tabelacomgrade"/>
        <w:tblW w:w="8494" w:type="dxa"/>
        <w:tblLayout w:type="fixed"/>
        <w:tblLook w:val="04A0" w:firstRow="1" w:lastRow="0" w:firstColumn="1" w:lastColumn="0" w:noHBand="0" w:noVBand="1"/>
      </w:tblPr>
      <w:tblGrid>
        <w:gridCol w:w="2120"/>
        <w:gridCol w:w="1277"/>
        <w:gridCol w:w="1699"/>
        <w:gridCol w:w="1699"/>
        <w:gridCol w:w="1699"/>
      </w:tblGrid>
      <w:tr w:rsidR="006D05DB" w14:paraId="0F0B5ADE" w14:textId="77777777">
        <w:tc>
          <w:tcPr>
            <w:tcW w:w="2120" w:type="dxa"/>
          </w:tcPr>
          <w:p w14:paraId="0F0B5AD9" w14:textId="77777777" w:rsidR="006D05DB" w:rsidRDefault="00535E0A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lastRenderedPageBreak/>
              <w:t>NÚMERO DE</w:t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br/>
              <w:t>OCORRÊNCIAS NO</w:t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br/>
              <w:t>TRIMESTRE (B)</w:t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1277" w:type="dxa"/>
          </w:tcPr>
          <w:p w14:paraId="0F0B5ADA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FAIXA</w:t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br/>
              <w:t>IMR</w:t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1699" w:type="dxa"/>
          </w:tcPr>
          <w:p w14:paraId="0F0B5ADB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PERCENTUAL DE</w:t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br/>
              <w:t>ATINGIMENTO DA</w:t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br/>
              <w:t>META % (C)</w:t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1699" w:type="dxa"/>
          </w:tcPr>
          <w:p w14:paraId="0F0B5ADC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FATOR IMR</w:t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br/>
              <w:t>(A) x (C)</w:t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1699" w:type="dxa"/>
          </w:tcPr>
          <w:p w14:paraId="0F0B5ADD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VALOR RECEBIDO PELA EMPRESA</w:t>
            </w: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br/>
            </w:r>
          </w:p>
        </w:tc>
      </w:tr>
      <w:tr w:rsidR="006D05DB" w14:paraId="0F0B5AE4" w14:textId="77777777">
        <w:tc>
          <w:tcPr>
            <w:tcW w:w="2120" w:type="dxa"/>
          </w:tcPr>
          <w:p w14:paraId="0F0B5ADF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0 a 5 100%</w:t>
            </w:r>
          </w:p>
        </w:tc>
        <w:tc>
          <w:tcPr>
            <w:tcW w:w="1277" w:type="dxa"/>
          </w:tcPr>
          <w:p w14:paraId="0F0B5AE0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0F0B5AE1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0F0B5AE2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0F0B5AE3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D05DB" w14:paraId="0F0B5AEA" w14:textId="77777777">
        <w:tc>
          <w:tcPr>
            <w:tcW w:w="2120" w:type="dxa"/>
          </w:tcPr>
          <w:p w14:paraId="0F0B5AE5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6 a 10 95%</w:t>
            </w:r>
          </w:p>
        </w:tc>
        <w:tc>
          <w:tcPr>
            <w:tcW w:w="1277" w:type="dxa"/>
          </w:tcPr>
          <w:p w14:paraId="0F0B5AE6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0F0B5AE7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0F0B5AE8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0F0B5AE9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D05DB" w14:paraId="0F0B5AF0" w14:textId="77777777">
        <w:tc>
          <w:tcPr>
            <w:tcW w:w="2120" w:type="dxa"/>
          </w:tcPr>
          <w:p w14:paraId="0F0B5AEB" w14:textId="77777777" w:rsidR="006D05DB" w:rsidRDefault="00535E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11 a 15 90%</w:t>
            </w:r>
          </w:p>
        </w:tc>
        <w:tc>
          <w:tcPr>
            <w:tcW w:w="1277" w:type="dxa"/>
          </w:tcPr>
          <w:p w14:paraId="0F0B5AEC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0F0B5AED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0F0B5AEE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9" w:type="dxa"/>
          </w:tcPr>
          <w:p w14:paraId="0F0B5AEF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D05DB" w14:paraId="0F0B5AF3" w14:textId="77777777">
        <w:tc>
          <w:tcPr>
            <w:tcW w:w="6795" w:type="dxa"/>
            <w:gridSpan w:val="4"/>
          </w:tcPr>
          <w:p w14:paraId="0F0B5AF1" w14:textId="77777777" w:rsidR="006D05DB" w:rsidRDefault="00535E0A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VALOR RECEBIDO</w:t>
            </w:r>
          </w:p>
        </w:tc>
        <w:tc>
          <w:tcPr>
            <w:tcW w:w="1699" w:type="dxa"/>
          </w:tcPr>
          <w:p w14:paraId="0F0B5AF2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D05DB" w14:paraId="0F0B5AF6" w14:textId="77777777">
        <w:tc>
          <w:tcPr>
            <w:tcW w:w="6795" w:type="dxa"/>
            <w:gridSpan w:val="4"/>
          </w:tcPr>
          <w:p w14:paraId="0F0B5AF4" w14:textId="77777777" w:rsidR="006D05DB" w:rsidRDefault="00535E0A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VALOR FINAL RECEBIDO PELA EMPRESA</w:t>
            </w:r>
          </w:p>
        </w:tc>
        <w:tc>
          <w:tcPr>
            <w:tcW w:w="1699" w:type="dxa"/>
          </w:tcPr>
          <w:p w14:paraId="0F0B5AF5" w14:textId="77777777" w:rsidR="006D05DB" w:rsidRDefault="006D05D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0F0B5AF7" w14:textId="77777777" w:rsidR="006D05DB" w:rsidRDefault="00535E0A">
      <w:pPr>
        <w:jc w:val="center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b/>
          <w:bCs/>
          <w:color w:val="000000"/>
          <w:sz w:val="24"/>
          <w:szCs w:val="24"/>
        </w:rPr>
        <w:br/>
      </w:r>
      <w:r>
        <w:rPr>
          <w:rFonts w:asciiTheme="majorHAnsi" w:hAnsiTheme="majorHAnsi" w:cstheme="majorHAnsi"/>
          <w:b/>
          <w:bCs/>
          <w:color w:val="000000"/>
          <w:sz w:val="24"/>
          <w:szCs w:val="24"/>
        </w:rPr>
        <w:br/>
      </w:r>
    </w:p>
    <w:sectPr w:rsidR="006D05DB">
      <w:pgSz w:w="11906" w:h="16838"/>
      <w:pgMar w:top="1260" w:right="1701" w:bottom="141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charset w:val="01"/>
    <w:family w:val="roman"/>
    <w:pitch w:val="variable"/>
  </w:font>
  <w:font w:name="TimesNewRomanPSMT">
    <w:altName w:val="Times New Roman"/>
    <w:charset w:val="01"/>
    <w:family w:val="roman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Ecofont_Spranq_eco_Sans">
    <w:altName w:val="Arial"/>
    <w:charset w:val="00"/>
    <w:family w:val="swiss"/>
    <w:pitch w:val="default"/>
  </w:font>
  <w:font w:name="F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等线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5DB"/>
    <w:rsid w:val="000C0942"/>
    <w:rsid w:val="00535E0A"/>
    <w:rsid w:val="006D05DB"/>
    <w:rsid w:val="006D46FB"/>
    <w:rsid w:val="007A18FD"/>
    <w:rsid w:val="009F1CD0"/>
    <w:rsid w:val="00B9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B59B0"/>
  <w15:docId w15:val="{828576D4-D11A-4415-B5E3-C83AF8B14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pacing w:after="160" w:line="259" w:lineRule="auto"/>
    </w:pPr>
    <w:rPr>
      <w:sz w:val="22"/>
      <w:szCs w:val="22"/>
      <w:lang w:eastAsia="en-US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qFormat/>
    <w:rPr>
      <w:rFonts w:ascii="TimesNewRomanPS-BoldMT" w:hAnsi="TimesNewRomanPS-BoldMT"/>
      <w:b/>
      <w:bCs/>
      <w:color w:val="000000"/>
      <w:sz w:val="50"/>
      <w:szCs w:val="50"/>
    </w:rPr>
  </w:style>
  <w:style w:type="character" w:customStyle="1" w:styleId="fontstyle21">
    <w:name w:val="fontstyle21"/>
    <w:basedOn w:val="Fontepargpadro"/>
    <w:qFormat/>
    <w:rPr>
      <w:rFonts w:ascii="TimesNewRomanPSMT" w:hAnsi="TimesNewRomanPSMT"/>
      <w:color w:val="000000"/>
      <w:sz w:val="40"/>
      <w:szCs w:val="4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Free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styleId="NormalWeb">
    <w:name w:val="Normal (Web)"/>
    <w:basedOn w:val="Standard"/>
    <w:semiHidden/>
    <w:unhideWhenUsed/>
    <w:qFormat/>
    <w:pPr>
      <w:spacing w:before="280" w:after="280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pPr>
      <w:widowControl w:val="0"/>
    </w:pPr>
    <w:rPr>
      <w:rFonts w:ascii="Ecofont_Spranq_eco_Sans" w:eastAsia="F" w:hAnsi="Ecofont_Spranq_eco_Sans" w:cs="Tahoma"/>
      <w:sz w:val="24"/>
      <w:szCs w:val="24"/>
      <w:lang w:eastAsia="pt-BR" w:bidi="ar-SA"/>
    </w:rPr>
  </w:style>
  <w:style w:type="paragraph" w:customStyle="1" w:styleId="Textbody">
    <w:name w:val="Text body"/>
    <w:basedOn w:val="Standard"/>
    <w:qFormat/>
    <w:pPr>
      <w:spacing w:before="280" w:after="280"/>
    </w:pPr>
    <w:rPr>
      <w:rFonts w:ascii="Times New Roman" w:eastAsia="Times New Roman" w:hAnsi="Times New Roman" w:cs="Times New Roman"/>
    </w:rPr>
  </w:style>
  <w:style w:type="table" w:styleId="Tabelacomgrade">
    <w:name w:val="Table Grid"/>
    <w:basedOn w:val="Tabela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657</Words>
  <Characters>3551</Characters>
  <Application>Microsoft Office Word</Application>
  <DocSecurity>0</DocSecurity>
  <Lines>29</Lines>
  <Paragraphs>8</Paragraphs>
  <ScaleCrop>false</ScaleCrop>
  <Company/>
  <LinksUpToDate>false</LinksUpToDate>
  <CharactersWithSpaces>4200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5597984233329</dc:creator>
  <dc:description/>
  <cp:lastModifiedBy>BADM-SALC</cp:lastModifiedBy>
  <cp:revision>13</cp:revision>
  <cp:lastPrinted>2024-06-12T15:10:00Z</cp:lastPrinted>
  <dcterms:created xsi:type="dcterms:W3CDTF">2024-02-25T12:08:00Z</dcterms:created>
  <dcterms:modified xsi:type="dcterms:W3CDTF">2026-02-10T20:54:00Z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1033-11.1.0.8372</vt:lpwstr>
  </property>
</Properties>
</file>